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C8BC" w14:textId="7DFE40BA" w:rsidR="009A0BDF" w:rsidRPr="009A0BDF" w:rsidRDefault="009A0BDF" w:rsidP="009A0BDF">
      <w:pPr>
        <w:autoSpaceDE w:val="0"/>
        <w:autoSpaceDN w:val="0"/>
        <w:adjustRightInd w:val="0"/>
        <w:spacing w:after="32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A36B28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C4C4FE" wp14:editId="68D96262">
                <wp:simplePos x="0" y="0"/>
                <wp:positionH relativeFrom="page">
                  <wp:posOffset>0</wp:posOffset>
                </wp:positionH>
                <wp:positionV relativeFrom="paragraph">
                  <wp:posOffset>121920</wp:posOffset>
                </wp:positionV>
                <wp:extent cx="7772400" cy="1800860"/>
                <wp:effectExtent l="0" t="0" r="0" b="25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800860"/>
                          <a:chOff x="0" y="-3719"/>
                          <a:chExt cx="12240" cy="4069"/>
                        </a:xfrm>
                      </wpg:grpSpPr>
                      <pic:pic xmlns:pic="http://schemas.openxmlformats.org/drawingml/2006/picture">
                        <pic:nvPicPr>
                          <pic:cNvPr id="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714"/>
                            <a:ext cx="12240" cy="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-3719"/>
                            <a:ext cx="12240" cy="3369"/>
                          </a:xfrm>
                          <a:prstGeom prst="rect">
                            <a:avLst/>
                          </a:prstGeom>
                          <a:solidFill>
                            <a:srgbClr val="D53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046"/>
                            <a:ext cx="12240" cy="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93FD2" w14:textId="4A6539F9" w:rsidR="009A0BDF" w:rsidRPr="00A36B28" w:rsidRDefault="009A0BDF" w:rsidP="009A0BD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eastAsiaTheme="minorHAnsi" w:hAnsi="Calibri" w:cs="Calibri"/>
                                  <w:color w:val="FFFFFF" w:themeColor="background1"/>
                                  <w:sz w:val="72"/>
                                  <w:szCs w:val="72"/>
                                  <w:lang w:val="es-ES_tradnl"/>
                                </w:rPr>
                              </w:pPr>
                              <w:r>
                                <w:rPr>
                                  <w:rFonts w:ascii="Calibri" w:eastAsiaTheme="minorHAnsi" w:hAnsi="Calibri" w:cs="Calibri"/>
                                  <w:color w:val="FFFFFF" w:themeColor="background1"/>
                                  <w:sz w:val="72"/>
                                  <w:szCs w:val="72"/>
                                  <w:lang w:val="es-ES_tradnl"/>
                                </w:rPr>
                                <w:t xml:space="preserve">REFUGI I GÈNERE: La Realitat de les Dones i Nenes Desplaçades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4C4FE" id="Group 2" o:spid="_x0000_s1026" style="position:absolute;left:0;text-align:left;margin-left:0;margin-top:9.6pt;width:612pt;height:141.8pt;z-index:251659264;mso-position-horizontal-relative:page" coordorigin=",-3719" coordsize="12240,40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top:-3714;width:12240;height:34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">
                  <v:imagedata r:id="rId8" o:title=""/>
                </v:shape>
                <v:rect id="Rectangle 23" o:spid="_x0000_s1028" style="position:absolute;top:-3719;width:12240;height:33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" fillcolor="#d5313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top:-3046;width:12240;height:3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43C93FD2" w14:textId="4A6539F9" w:rsidR="009A0BDF" w:rsidRPr="00A36B28" w:rsidRDefault="009A0BDF" w:rsidP="009A0BD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eastAsiaTheme="minorHAnsi" w:hAnsi="Calibri" w:cs="Calibri"/>
                            <w:color w:val="FFFFFF" w:themeColor="background1"/>
                            <w:sz w:val="72"/>
                            <w:szCs w:val="72"/>
                            <w:lang w:val="es-ES_tradnl"/>
                          </w:rPr>
                        </w:pPr>
                        <w:r>
                          <w:rPr>
                            <w:rFonts w:ascii="Calibri" w:eastAsiaTheme="minorHAnsi" w:hAnsi="Calibri" w:cs="Calibri"/>
                            <w:color w:val="FFFFFF" w:themeColor="background1"/>
                            <w:sz w:val="72"/>
                            <w:szCs w:val="72"/>
                            <w:lang w:val="es-ES_tradnl"/>
                          </w:rPr>
                          <w:t xml:space="preserve">REFUGI I GÈNERE: La </w:t>
                        </w:r>
                        <w:proofErr w:type="spellStart"/>
                        <w:r>
                          <w:rPr>
                            <w:rFonts w:ascii="Calibri" w:eastAsiaTheme="minorHAnsi" w:hAnsi="Calibri" w:cs="Calibri"/>
                            <w:color w:val="FFFFFF" w:themeColor="background1"/>
                            <w:sz w:val="72"/>
                            <w:szCs w:val="72"/>
                            <w:lang w:val="es-ES_tradnl"/>
                          </w:rPr>
                          <w:t>Realitat</w:t>
                        </w:r>
                        <w:proofErr w:type="spellEnd"/>
                        <w:r>
                          <w:rPr>
                            <w:rFonts w:ascii="Calibri" w:eastAsiaTheme="minorHAnsi" w:hAnsi="Calibri" w:cs="Calibri"/>
                            <w:color w:val="FFFFFF" w:themeColor="background1"/>
                            <w:sz w:val="72"/>
                            <w:szCs w:val="72"/>
                            <w:lang w:val="es-ES_tradnl"/>
                          </w:rPr>
                          <w:t xml:space="preserve"> de les Dones i Nenes </w:t>
                        </w:r>
                        <w:proofErr w:type="spellStart"/>
                        <w:r>
                          <w:rPr>
                            <w:rFonts w:ascii="Calibri" w:eastAsiaTheme="minorHAnsi" w:hAnsi="Calibri" w:cs="Calibri"/>
                            <w:color w:val="FFFFFF" w:themeColor="background1"/>
                            <w:sz w:val="72"/>
                            <w:szCs w:val="72"/>
                            <w:lang w:val="es-ES_tradnl"/>
                          </w:rPr>
                          <w:t>Desplaçades</w:t>
                        </w:r>
                        <w:proofErr w:type="spellEnd"/>
                        <w:r>
                          <w:rPr>
                            <w:rFonts w:ascii="Calibri" w:eastAsiaTheme="minorHAnsi" w:hAnsi="Calibri" w:cs="Calibri"/>
                            <w:color w:val="FFFFFF" w:themeColor="background1"/>
                            <w:sz w:val="72"/>
                            <w:szCs w:val="72"/>
                            <w:lang w:val="es-ES_tradnl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¿Com poden les societats globals abordar de manera efectiva els reptes únics que enfronten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les dones i nenes desplaçades en un món cada vegada més marcat pel desplaçament i la crisi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humanitària?</w:t>
      </w:r>
    </w:p>
    <w:p w14:paraId="66039EA0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5D785FD8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La crisi de refugiats en clau de gèner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e: </w:t>
      </w:r>
    </w:p>
    <w:p w14:paraId="2C15E0B8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La crisi de refugiats no és només una de les majors tragèdies humanitàries del nostre temps,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sinó també un fenomen que afecta de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manera desproporcionada a dones i nenes. Informes 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estudis recents (ONU Dones, 2020; Notícies ONU, 2023) evidencien que, encara que els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desplaçaments forçats afecten persones de tots els gèneres, les dones i nenes enfronten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desafiaments únics i greus que mereixen una atenció especial.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exemple de la República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Democràtica del Congo (RDC) és particularment gràfic en aquest sentit.</w:t>
      </w:r>
    </w:p>
    <w:p w14:paraId="5A3AA077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35E363C7" w14:textId="4F4DECCC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En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est de la RDC, la intensificació dels conflictes ha forçat a 2.8 milions de persones 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desplaçar-se des de març de 2022, amb informes alarmants de violència sexual contra dones 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nenes desplaçades a la força. Les dades indiquen que, de les més de 10.000 persones que van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accedir als serveis de violència de gènere a Kivu Nord en el primer trimestre de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any, el 66%</w:t>
      </w:r>
    </w:p>
    <w:p w14:paraId="53F0DA81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dels casos van ser violacions, moltes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elles perpetrades per homes armats. </w:t>
      </w:r>
    </w:p>
    <w:p w14:paraId="1F0C84C9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7C966CCE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Aquest fenomen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reflecteix només la punta de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iceberg, ja que moltes supervivents poden no accedir a serveis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essencials ni denunciar els abusos per por a represàlies o estigmatització.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Alt Comissionat de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les Nacions Unides per als Refugiats (ACNUR) i altres actors humanitaris estan treballant en la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resposta i mitigació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;aquests riscos, incloent-hi suport psicosocial 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supervivents i la promoció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del canvi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actituds cap a la violència de gènere en l’àmbit comunitari (ACNUR, 2023).</w:t>
      </w:r>
    </w:p>
    <w:p w14:paraId="7051076A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3A16123D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Més enllà de la situació a la RDC, és crucial entendre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abast global d&amp;#39;aquesta crisi. Segons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ACNUR, a finals de 2022, hi havia aproximadament 82.4 milions de persones desplaçades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arreu del món, un nombre que continua creixent enmig de conflictes continus, persecucions 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desastres ambientals. Dins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aquesta població, les dones i nenes representen al voltant de la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meitat del total, però la seva experiència en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exili és marcadament diferent.</w:t>
      </w:r>
    </w:p>
    <w:p w14:paraId="0BBDC9C5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7F8CD98D" w14:textId="26D404A5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Les dones refugiades enfronten riscos elevats de violència de gènere, incloent-hi la 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violencia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sexual, el tràfic de persones i altres formes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explotació (ONU Dones, 2020). La seva situació 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veu agreujada per la falta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accés a serveis de salut reproductiva i a recursos legals i de</w:t>
      </w:r>
    </w:p>
    <w:p w14:paraId="5982F1DA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protecció, deixant a moltes dones en una situació de vulnerabilitat extrema.</w:t>
      </w:r>
    </w:p>
    <w:p w14:paraId="4ACA19B4" w14:textId="0AB004DA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lastRenderedPageBreak/>
        <w:t>A més, les responsabilitats de cura familiar recauen desproporcionadament sobre les dones,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limitant les seves oportunitats per a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educació,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ocupació i la participació en la vidacomunitària. Als camps de refugiats, les dones solen ser les encarregades de buscar aigua 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aliments, tasques que poden exposar-les a majors riscos de violència i abusos.</w:t>
      </w:r>
    </w:p>
    <w:p w14:paraId="7480C26F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54B97D67" w14:textId="00169169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La perspectiva de gènere en la crisi de refugiats no és només una qüestió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equitat, sinó també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una necessitat per assegurar respostes humanitàries efectives i respectuoses dels drets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humans. Reconèixer i abordar les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necessitats específiques de les dones i nenes refugiades és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essencial per garantir la seva seguretat, dignitat i benestar.</w:t>
      </w:r>
    </w:p>
    <w:p w14:paraId="6B0CB8C6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62197465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Reptes específics de les dones refugiades</w:t>
      </w:r>
    </w:p>
    <w:p w14:paraId="4EA97DF0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Les dones refugiades 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enfronten a reptes únics i sovint devastadors que impacten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profundament en les seves vides, el seu benestar i la seva capacitat per recuperar-se del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trauma del desplaçament. Aquests reptes són multidimensionals i abasten des de la seguretat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personal fins a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accés a serveis bàsics i oportunitats de desenvolupament.</w:t>
      </w:r>
    </w:p>
    <w:p w14:paraId="60856339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4C46A761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Un dels principals problemes és la violència de gènere. Aquesta violència pot ocórrer en totes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les etapes del desplaçament i pren moltes formes, incloent-hi la violència física, sexual 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psicològica. Un informe de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ACNUR (2022) indica que les situacions de desplaçament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augmenten significativament el risc de violència sexual i de gènere, especialment en entorns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com els camps de refugiats, on la protecció i els serveis legals són limitats.</w:t>
      </w:r>
    </w:p>
    <w:p w14:paraId="2867FEBC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5D3A82BF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'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accés a la salut és una altra preocupació crítica. Les dones refugiades sovint 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enfronten 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dificultats per accedir a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serveis de salut reproductiva i maternal adequats. Això no només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augmenta el risc de complicacions durant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embaràs i el part, sinó que també limita la seva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capacitat per prendre decisions informades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sobre la seva salut reproductiva.</w:t>
      </w:r>
    </w:p>
    <w:p w14:paraId="0892B55E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1849F9E8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'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educació i l&amp;#39;autonomia econòmica són altres reptes clau. Les barreres culturals, la falta de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recursos i la cura dels fills poden impedir que les dones refugiades accedeixin a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educació i 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oportunitats laborals. Això les deixa en una posició de dependència i vulnerabilitat econòmica,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limitant la seva capacitat per reconstruir les seves vides i les de les seves famílies.</w:t>
      </w:r>
    </w:p>
    <w:p w14:paraId="003D3AA6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749D4A19" w14:textId="21A8DB4A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 més, les dones refugiades sovint es veuen obligades a assumir rols de lideratge en les seves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famílies a causa de la pèrdua o absència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altres membres de la família. Si es fa una lectura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profunda, més enllà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alguna cosa que a primera vista podria semblar empoderadora, suposauna càrrega significativa i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exposició a més riscos, especialment en entorns insegurs.</w:t>
      </w:r>
    </w:p>
    <w:p w14:paraId="7C089606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5285953C" w14:textId="2160859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Els reptes que enfronten les dones refugiades són, per tant, complexos i requereixen respostes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humanitàries que abordin específicament les seves necessitats i drets. La protecció efectiva en</w:t>
      </w:r>
    </w:p>
    <w:p w14:paraId="69BAEDC5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aquestes situacions vitals és fonamental.</w:t>
      </w:r>
    </w:p>
    <w:p w14:paraId="434089A4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1DED21B6" w14:textId="44B8F2F8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La realitat de les nenes en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’exili: </w:t>
      </w:r>
    </w:p>
    <w:p w14:paraId="2D330162" w14:textId="2E000116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La situació de les nenes en contextos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exili és una de les cares més dures de les crisis</w:t>
      </w:r>
    </w:p>
    <w:p w14:paraId="4307E9C4" w14:textId="2B2EFF83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humanitàries. Elles enfronten reptes específics de la seva edat que agreugen la seva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vulnerabilitat, situant-les en una posició encara més desfavorida. La interrupció de la seva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educació és una de les primeres conseqüències, limitant greument les seves oportunitats</w:t>
      </w:r>
    </w:p>
    <w:p w14:paraId="0F778241" w14:textId="59CE6C45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lastRenderedPageBreak/>
        <w:t>futures. Les escoles no només són llocs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aprenentatge sinó també espais segurs que, en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perdre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’s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deixen a les nenes exposades a riscos incrementats (UNICEF, 2020).</w:t>
      </w:r>
    </w:p>
    <w:p w14:paraId="61038C85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65BEC810" w14:textId="65B0CDEC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El matrimoni infantil emergeix com una altra amenaça considerable, sovint utilitzat per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famílies com una estratègia de supervivència econòmica o com una forma equivocada de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protecció. Aquesta pràctica no només roba a les nenes de la seva infància sinó que també les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exposa a violència domèstica, embarassos precoços i un cercle viciós de pobresa (Women’s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Refugee Commission, 2016).</w:t>
      </w:r>
    </w:p>
    <w:p w14:paraId="630DFD01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208634F7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El tràfic infantil es converteix en un perill latent, aprofitant la desprotecció de les nenes en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situacions de mobilitat humana forçada. Les xarxes de tràfic exploten la seva vulnerabilitat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sotmetent-les a formes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esclavitud moderna, com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explotació sexual i laboral. Aquestes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xarxes representen una de les violacions de drets humans més greus, demandant una resposta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urgent i coordinada de la comunitat internacional (UNODC, 2020).</w:t>
      </w:r>
    </w:p>
    <w:p w14:paraId="485E82EC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18434394" w14:textId="4B6E9ED5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Per això és imperatiu que la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protecció de les nenes en contextos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exili es col·loqui en el centre de les agendes polítiques i</w:t>
      </w:r>
    </w:p>
    <w:p w14:paraId="67843A30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humanitàries.</w:t>
      </w:r>
    </w:p>
    <w:p w14:paraId="56B930D5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19933CB7" w14:textId="68333CB3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Polítiques i respostes humanitàries amb perspectiva de gènere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: </w:t>
      </w:r>
    </w:p>
    <w:p w14:paraId="7766770B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Les crisis humanitàries impacten de manera desproporcionada a dones i nenes, subratllant la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imperiosa necessitat que les polítiques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ajuda i les respostes humanitàries incorporen una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perspectiva de gènere per ser genuïnament efectives.</w:t>
      </w:r>
    </w:p>
    <w:p w14:paraId="4ACC2E1A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51BB7C7E" w14:textId="28F030D9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La creació de programes educatius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adaptatius, la promoció de polítiques que prohibeixin i combatin el matrimoni infantil,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i el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reforçament dels mecanismes de protecció contra el tràfic de persones són passos crucials.</w:t>
      </w:r>
    </w:p>
    <w:p w14:paraId="3008B338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017735AA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Només així podrem assegurar que tinguin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;oportunitat de construir un futur lliure de 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violencia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i discriminació.</w:t>
      </w:r>
    </w:p>
    <w:p w14:paraId="5647A660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3739A061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Aquesta integració implica adaptar els esforços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ajuda per abordar les necessitats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específiques de dones i nenes, assegurant la seva protecció i promovent la igualtat de gènere.</w:t>
      </w:r>
    </w:p>
    <w:p w14:paraId="497885F1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06D70B6C" w14:textId="38055C3A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La inclusió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una perspectiva de gènere en la resposta humanitària no només atén les</w:t>
      </w:r>
    </w:p>
    <w:p w14:paraId="02DDF02D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necessitats immediates, sinó que també contribueix a desmantellar les desigualtats</w:t>
      </w:r>
    </w:p>
    <w:p w14:paraId="69C4FFDF" w14:textId="459AE6A9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estructurals que perpetuen la vulnerabilitat de les dones i nenes en situacions de crisi (UN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Women, 2020). Si la violència de gènere 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intensifica en contextos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emergència, és imperatiu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que les polítiques de protecció i els programes de resposta estiguin dissenyats per prevenir,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identificar i respondre a aquestes violències específiques (Inter-Agency Standing Committee,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2015).</w:t>
      </w:r>
    </w:p>
    <w:p w14:paraId="3D8D8FCD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322FB6E6" w14:textId="0A3523E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 més, les estratègies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empoderament econòmic dirigides a dones refugiades i desplaçades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poden tenir un impacte transformador, no només en la vida de les dones sinó en la de les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seves famílies i comunitats (World Bank, 2019). Aquestes polítiques han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anar acompanyades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d’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esforços per garantir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accés a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;educació per a nenes i joves, desmuntant barreres i creant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entorns segurs que fomentin el seu desenvolupament i benestar a través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una major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conscienciació.</w:t>
      </w:r>
    </w:p>
    <w:p w14:paraId="5F855DF8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6B885C49" w14:textId="33AF1A01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La participació activa de dones i nenes en la planificació i implementació de respostes</w:t>
      </w:r>
    </w:p>
    <w:p w14:paraId="4A1C4CBD" w14:textId="10165186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humanitàries és fonamental. El seu coneixement i experiència són recursos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lastRenderedPageBreak/>
        <w:t>valuosos que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poden guiar les intervencions cap a solucions més eficaces i sostenibles (Council on Foreign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Relations, 2019).</w:t>
      </w:r>
    </w:p>
    <w:p w14:paraId="61C6C59E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4F166917" w14:textId="587E9E81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Per avançar, és essencial que les organitzacions humanitàries, els donants i els governs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comprometin recursos suficients per a la integració de la perspectiva de gènere en totes les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fases de la resposta humanitària. La cooperació internacional i el diàleg entre totes les parts</w:t>
      </w:r>
    </w:p>
    <w:p w14:paraId="587EE4A7" w14:textId="075D4303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interessades són clau per construir sistemes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ajuda que no només responguin a les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emergències sinó que també contribueixin a la construcció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una societat més equitativa.</w:t>
      </w:r>
    </w:p>
    <w:p w14:paraId="1716B0B0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37AE4AA0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Camins per a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acció i el canvi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: </w:t>
      </w:r>
    </w:p>
    <w:p w14:paraId="28626AF5" w14:textId="3C675F8A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El camí cap a un futur més just per a les dones i nenes refugiades està ple de desafiaments,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però també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oportunitats significatives per a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acció i el canvi. Les intervencions han de ser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multifacètiques, abastant no només canvis polítics sinó també els esforços internacionals 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locals.</w:t>
      </w:r>
    </w:p>
    <w:p w14:paraId="0E5813E9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53D8D7B8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Primerament, és necessari enfortir els marcs legals i implementar de manera efectiva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polítiques que abordin específicament les necessitats i drets de les dones i nenes refugiades.</w:t>
      </w:r>
    </w:p>
    <w:p w14:paraId="4D0B1F8F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3F716658" w14:textId="7D042F9A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Això inclou lleis que prohibeixin el matrimoni infantil, polítiques que assegurin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accés 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l’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educació i la salut, i mesures que previnguin i responguin a la violència de gènere (UN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Women, 2000). Els governs han de comprometre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 a complir amb les seves obligacions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internacionals, adoptant estratègies de gènere en totes les àrees de resposta a refugiats 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sol·licitants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asil.</w:t>
      </w:r>
    </w:p>
    <w:p w14:paraId="2052E373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783D5225" w14:textId="21DA1AFE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El suport comunitari és igualment crucial. Les comunitats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acollida poden jugar un paper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significatiu en la integració i el suport de dones i nenes refugiades, facilitant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espais segurs 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accessibles per al seu desenvolupament i benestar. Això implica no només la provisió de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serveis bàsics sinó també el foment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;un entorn inclusiu que valori la diversitat i promogui la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igualtat de gènere (Women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 Refugee Commission, 2016).</w:t>
      </w:r>
    </w:p>
    <w:p w14:paraId="05DA2E78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644F2B51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Les organitzacions internacionals, per la seva banda, han de continuar i ampliar els seus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esforços per abordar les necessitats específiques de les dones i nenes refugiades. Això inclou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des del finançament per a programes educatius i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;empoderament, fins a la implementació de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projectes que promoguin la seva participació activa en la societat. La coordinació entre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aquestes organitzacions i els governs és vital per garantir una resposta eficaç i coherent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(UNHCR, 2020). </w:t>
      </w:r>
    </w:p>
    <w:p w14:paraId="7463FA11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33164CB3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Malgrat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existència de convenis i tractats internacionals destinats a 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proteger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els drets de les persones desplaçades, les dones i els nens, la realitat és que la manca de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voluntat política dels estats per abordar de manera concreta les desigualtats de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gènere en els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contextos de desplaçament fa que la seva implementació efectiva es vegi obstaculitzada.</w:t>
      </w:r>
    </w:p>
    <w:p w14:paraId="215BAE3B" w14:textId="77777777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7FAC7E8A" w14:textId="3AC6E498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La sensibilització i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educació són eines poderoses per canviar actituds i comportaments que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perpetuen la discriminació i la violència contra les dones i nenes refugiades. Campanyes de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conscienciació i programes educatius poden ajudar a construir societats més informades 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empàtiques, preparades per suportar la integració i 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empoderament de les dones i nenes en</w:t>
      </w:r>
    </w:p>
    <w:p w14:paraId="177F808D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les seves comunitats.</w:t>
      </w:r>
    </w:p>
    <w:p w14:paraId="117363FD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12CF8E52" w14:textId="598BD04F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Conclusions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: </w:t>
      </w:r>
    </w:p>
    <w:p w14:paraId="3F93961D" w14:textId="2F150095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Al llarg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aquest article, hem explorat les realitats enfrontades per les dones i nenes</w:t>
      </w:r>
    </w:p>
    <w:p w14:paraId="6D7C23A2" w14:textId="070D8C0F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lastRenderedPageBreak/>
        <w:t>refugiades, destacant els desafiaments particulars que enfronten en termes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educació,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vulnerabilitat al matrimoni infantil, tràfic de persones i la necessitat de polítiques i respostes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humanitàries amb perspectiva de gènere. També hem reflexionat sobre les accions necessàries</w:t>
      </w:r>
    </w:p>
    <w:p w14:paraId="3487297A" w14:textId="253E044B" w:rsid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per suportar a aquestes dones i nenes, emfatitzant la importància de canvis estructurals, el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suport comunitari i els esforços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organitzacions internacionals per garantir la seva protecció.</w:t>
      </w:r>
    </w:p>
    <w:p w14:paraId="0589E314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7DD62EB5" w14:textId="5890656C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Les narratives i anàlisis presentades subratllen la urgència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adoptar un enfocament integral i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de gènere en totes les fases de la resposta a crisis humanitàries, reconeixent i abordant les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necessitats específiques de les dones i nenes refugiades per assegurar la seva seguretat,</w:t>
      </w:r>
    </w:p>
    <w:p w14:paraId="1CCACE51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benestar, i empoderament.</w:t>
      </w:r>
    </w:p>
    <w:p w14:paraId="2B59B6F2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6BE3B052" w14:textId="1386993D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Per complementar la discussió i proporcionar una mirada més propera a la realitat de les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nenes refugiades, presentem el conte de Jadiya. Aquesta narrativa il·lustrativa ofereix una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finestra a les experiències, desafiaments, i esperances particulars de les dones i les nenes en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situacions de desplaçament, servint com un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poderós recordatori de la resiliència humana i la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 xml:space="preserve"> 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necessitat d</w:t>
      </w:r>
      <w:r>
        <w:rPr>
          <w:rFonts w:ascii="Arial" w:eastAsiaTheme="minorHAnsi" w:hAnsi="Arial" w:cs="Arial"/>
          <w:color w:val="262626"/>
          <w:lang w:val="es-ES_tradnl"/>
          <w14:ligatures w14:val="standardContextual"/>
        </w:rPr>
        <w:t>’</w:t>
      </w: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acció col·lectiva per construir un món més inclusiu i equitatiu.</w:t>
      </w:r>
    </w:p>
    <w:p w14:paraId="18F02F81" w14:textId="77777777" w:rsidR="009A0BDF" w:rsidRPr="009A0BDF" w:rsidRDefault="009A0BDF" w:rsidP="009A0BD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515B2920" w14:textId="77777777" w:rsidR="009A0BDF" w:rsidRPr="003844C2" w:rsidRDefault="009A0BDF" w:rsidP="009A0BD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color w:val="262626"/>
          <w:lang w:val="es-ES_tradnl"/>
          <w14:ligatures w14:val="standardContextual"/>
        </w:rPr>
      </w:pPr>
      <w:r w:rsidRPr="003844C2">
        <w:rPr>
          <w:rFonts w:ascii="Arial" w:eastAsiaTheme="minorHAnsi" w:hAnsi="Arial" w:cs="Arial"/>
          <w:b/>
          <w:bCs/>
          <w:color w:val="262626"/>
          <w:lang w:val="es-ES_tradnl"/>
          <w14:ligatures w14:val="standardContextual"/>
        </w:rPr>
        <w:t>Marta Benítez Brañas</w:t>
      </w:r>
    </w:p>
    <w:p w14:paraId="3145927C" w14:textId="77777777" w:rsidR="009A0BDF" w:rsidRPr="009A0BDF" w:rsidRDefault="009A0BDF" w:rsidP="009A0BD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Psicòloga i Educadora Social</w:t>
      </w:r>
    </w:p>
    <w:p w14:paraId="55115B10" w14:textId="77777777" w:rsidR="009A0BDF" w:rsidRPr="009A0BDF" w:rsidRDefault="009A0BDF" w:rsidP="009A0BD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  <w:r w:rsidRPr="009A0BDF">
        <w:rPr>
          <w:rFonts w:ascii="Arial" w:eastAsiaTheme="minorHAnsi" w:hAnsi="Arial" w:cs="Arial"/>
          <w:color w:val="262626"/>
          <w:lang w:val="es-ES_tradnl"/>
          <w14:ligatures w14:val="standardContextual"/>
        </w:rPr>
        <w:t>Especialista en Drets Humans</w:t>
      </w:r>
    </w:p>
    <w:p w14:paraId="15DF619C" w14:textId="77777777" w:rsidR="009A0BDF" w:rsidRPr="009A0BDF" w:rsidRDefault="009A0BDF" w:rsidP="009A0BD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262626"/>
          <w:lang w:val="es-ES_tradnl"/>
          <w14:ligatures w14:val="standardContextual"/>
        </w:rPr>
      </w:pPr>
    </w:p>
    <w:p w14:paraId="548320A0" w14:textId="77777777" w:rsidR="009A0BDF" w:rsidRPr="00641787" w:rsidRDefault="009A0BDF" w:rsidP="009A0BDF">
      <w:pPr>
        <w:spacing w:line="360" w:lineRule="auto"/>
        <w:jc w:val="center"/>
        <w:rPr>
          <w:rFonts w:ascii="Arial" w:hAnsi="Arial" w:cs="Arial"/>
          <w:b/>
          <w:bCs/>
        </w:rPr>
        <w:sectPr w:rsidR="009A0BDF" w:rsidRPr="00641787" w:rsidSect="00A45758"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2240" w:h="15840"/>
          <w:pgMar w:top="1531" w:right="1191" w:bottom="1531" w:left="1191" w:header="709" w:footer="709" w:gutter="0"/>
          <w:cols w:num="2" w:space="708"/>
          <w:docGrid w:linePitch="360"/>
        </w:sectPr>
      </w:pPr>
      <w:r w:rsidRPr="00641787">
        <w:rPr>
          <w:rFonts w:ascii="Arial" w:hAnsi="Arial" w:cs="Arial"/>
        </w:rPr>
        <w:fldChar w:fldCharType="begin"/>
      </w:r>
      <w:r w:rsidRPr="00641787">
        <w:rPr>
          <w:rFonts w:ascii="Arial" w:hAnsi="Arial" w:cs="Arial"/>
        </w:rPr>
        <w:instrText xml:space="preserve"> INCLUDEPICTURE "https://forsheylaw.net/wp-content/uploads/2019/11/law-and-justice.jpg" \* MERGEFORMATINET </w:instrText>
      </w:r>
      <w:r w:rsidRPr="00641787">
        <w:rPr>
          <w:rFonts w:ascii="Arial" w:hAnsi="Arial" w:cs="Arial"/>
        </w:rPr>
        <w:fldChar w:fldCharType="end"/>
      </w:r>
    </w:p>
    <w:p w14:paraId="45878E90" w14:textId="77777777" w:rsidR="009A0BDF" w:rsidRPr="00641787" w:rsidRDefault="009A0BDF" w:rsidP="009A0BDF">
      <w:pPr>
        <w:spacing w:line="360" w:lineRule="auto"/>
        <w:rPr>
          <w:rFonts w:ascii="Arial" w:hAnsi="Arial" w:cs="Arial"/>
          <w:b/>
          <w:bCs/>
        </w:rPr>
      </w:pPr>
    </w:p>
    <w:p w14:paraId="7C750E7D" w14:textId="77777777" w:rsidR="009A0BDF" w:rsidRPr="00641787" w:rsidRDefault="009A0BDF" w:rsidP="009A0BDF">
      <w:pPr>
        <w:ind w:left="708"/>
        <w:rPr>
          <w:rFonts w:ascii="Arial" w:hAnsi="Arial" w:cs="Arial"/>
          <w:b/>
        </w:rPr>
      </w:pPr>
      <w:r w:rsidRPr="00641787">
        <w:rPr>
          <w:rFonts w:ascii="Arial" w:hAnsi="Arial" w:cs="Arial"/>
          <w:b/>
        </w:rPr>
        <w:t xml:space="preserve">            Publica</w:t>
      </w:r>
      <w:r>
        <w:rPr>
          <w:rFonts w:ascii="Arial" w:hAnsi="Arial" w:cs="Arial"/>
          <w:b/>
        </w:rPr>
        <w:t>t</w:t>
      </w:r>
      <w:r w:rsidRPr="00641787">
        <w:rPr>
          <w:rFonts w:ascii="Arial" w:hAnsi="Arial" w:cs="Arial"/>
          <w:b/>
        </w:rPr>
        <w:t xml:space="preserve"> p</w:t>
      </w:r>
      <w:r>
        <w:rPr>
          <w:rFonts w:ascii="Arial" w:hAnsi="Arial" w:cs="Arial"/>
          <w:b/>
        </w:rPr>
        <w:t>e</w:t>
      </w:r>
      <w:r w:rsidRPr="00641787">
        <w:rPr>
          <w:rFonts w:ascii="Arial" w:hAnsi="Arial" w:cs="Arial"/>
          <w:b/>
        </w:rPr>
        <w:t xml:space="preserve">r: </w:t>
      </w:r>
      <w:r w:rsidRPr="00641787">
        <w:rPr>
          <w:rFonts w:ascii="Arial" w:hAnsi="Arial" w:cs="Arial"/>
          <w:b/>
        </w:rPr>
        <w:tab/>
      </w:r>
      <w:r w:rsidRPr="00641787">
        <w:rPr>
          <w:rFonts w:ascii="Arial" w:hAnsi="Arial" w:cs="Arial"/>
          <w:b/>
        </w:rPr>
        <w:tab/>
      </w:r>
      <w:r w:rsidRPr="00641787">
        <w:rPr>
          <w:rFonts w:ascii="Arial" w:hAnsi="Arial" w:cs="Arial"/>
          <w:b/>
        </w:rPr>
        <w:tab/>
      </w:r>
      <w:r w:rsidRPr="00641787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>Amb el suport de:</w:t>
      </w:r>
      <w:r w:rsidRPr="00641787">
        <w:rPr>
          <w:rFonts w:ascii="Arial" w:hAnsi="Arial" w:cs="Arial"/>
          <w:b/>
        </w:rPr>
        <w:t xml:space="preserve"> </w:t>
      </w:r>
    </w:p>
    <w:p w14:paraId="31B9CBFE" w14:textId="77777777" w:rsidR="009A0BDF" w:rsidRPr="00641787" w:rsidRDefault="009A0BDF" w:rsidP="009A0BDF">
      <w:pPr>
        <w:ind w:left="851"/>
        <w:rPr>
          <w:rFonts w:ascii="Arial" w:hAnsi="Arial" w:cs="Arial"/>
          <w:b/>
        </w:rPr>
      </w:pPr>
      <w:r w:rsidRPr="00641787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C277D24" wp14:editId="51F8B255">
            <wp:simplePos x="0" y="0"/>
            <wp:positionH relativeFrom="column">
              <wp:posOffset>586396</wp:posOffset>
            </wp:positionH>
            <wp:positionV relativeFrom="paragraph">
              <wp:posOffset>115570</wp:posOffset>
            </wp:positionV>
            <wp:extent cx="1847850" cy="518795"/>
            <wp:effectExtent l="0" t="0" r="0" b="0"/>
            <wp:wrapSquare wrapText="bothSides"/>
            <wp:docPr id="3" name="Imagen 1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787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4CDE4211" wp14:editId="05996231">
            <wp:simplePos x="0" y="0"/>
            <wp:positionH relativeFrom="column">
              <wp:posOffset>3376004</wp:posOffset>
            </wp:positionH>
            <wp:positionV relativeFrom="paragraph">
              <wp:posOffset>43815</wp:posOffset>
            </wp:positionV>
            <wp:extent cx="1990725" cy="751205"/>
            <wp:effectExtent l="0" t="0" r="9525" b="0"/>
            <wp:wrapSquare wrapText="bothSides"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3AF68" w14:textId="77777777" w:rsidR="009A0BDF" w:rsidRPr="00641787" w:rsidRDefault="009A0BDF" w:rsidP="009A0BDF">
      <w:pPr>
        <w:ind w:right="-1026"/>
        <w:rPr>
          <w:rFonts w:ascii="Arial" w:hAnsi="Arial" w:cs="Arial"/>
        </w:rPr>
      </w:pPr>
      <w:r w:rsidRPr="00641787">
        <w:rPr>
          <w:rFonts w:ascii="Arial" w:hAnsi="Arial" w:cs="Arial"/>
        </w:rPr>
        <w:t xml:space="preserve">                          </w:t>
      </w:r>
    </w:p>
    <w:p w14:paraId="493E1445" w14:textId="77777777" w:rsidR="009A0BDF" w:rsidRDefault="009A0BDF"/>
    <w:sectPr w:rsidR="009A0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1B54" w14:textId="77777777" w:rsidR="00C330EB" w:rsidRDefault="00C330EB">
      <w:r>
        <w:separator/>
      </w:r>
    </w:p>
  </w:endnote>
  <w:endnote w:type="continuationSeparator" w:id="0">
    <w:p w14:paraId="11E06A5B" w14:textId="77777777" w:rsidR="00C330EB" w:rsidRDefault="00C3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eastAsiaTheme="majorEastAsia"/>
      </w:rPr>
      <w:id w:val="-1308545439"/>
      <w:docPartObj>
        <w:docPartGallery w:val="Page Numbers (Bottom of Page)"/>
        <w:docPartUnique/>
      </w:docPartObj>
    </w:sdtPr>
    <w:sdtContent>
      <w:p w14:paraId="7820518E" w14:textId="77777777" w:rsidR="00647182" w:rsidRDefault="00000000" w:rsidP="00EA1AC7">
        <w:pPr>
          <w:pStyle w:val="Piedepgina"/>
          <w:framePr w:wrap="none" w:vAnchor="text" w:hAnchor="margin" w:xAlign="right" w:y="1"/>
          <w:rPr>
            <w:rStyle w:val="Nmerodepgina"/>
            <w:rFonts w:eastAsiaTheme="majorEastAsia"/>
          </w:rPr>
        </w:pPr>
        <w:r>
          <w:rPr>
            <w:rStyle w:val="Nmerodepgina"/>
            <w:rFonts w:eastAsiaTheme="majorEastAsia"/>
          </w:rPr>
          <w:fldChar w:fldCharType="begin"/>
        </w:r>
        <w:r>
          <w:rPr>
            <w:rStyle w:val="Nmerodepgina"/>
            <w:rFonts w:eastAsiaTheme="majorEastAsia"/>
          </w:rPr>
          <w:instrText xml:space="preserve"> PAGE </w:instrText>
        </w:r>
        <w:r>
          <w:rPr>
            <w:rStyle w:val="Nmerodepgina"/>
            <w:rFonts w:eastAsiaTheme="majorEastAsia"/>
          </w:rPr>
          <w:fldChar w:fldCharType="end"/>
        </w:r>
      </w:p>
    </w:sdtContent>
  </w:sdt>
  <w:p w14:paraId="0AE5B3AB" w14:textId="77777777" w:rsidR="00647182" w:rsidRDefault="00647182" w:rsidP="00EE7D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Theme="majorHAnsi" w:eastAsiaTheme="majorEastAsia" w:hAnsiTheme="majorHAnsi" w:cstheme="majorHAnsi"/>
        <w:sz w:val="22"/>
        <w:szCs w:val="22"/>
      </w:rPr>
      <w:id w:val="-366062114"/>
      <w:docPartObj>
        <w:docPartGallery w:val="Page Numbers (Bottom of Page)"/>
        <w:docPartUnique/>
      </w:docPartObj>
    </w:sdtPr>
    <w:sdtContent>
      <w:p w14:paraId="593E6D1D" w14:textId="77777777" w:rsidR="00647182" w:rsidRPr="00EE7DEA" w:rsidRDefault="00000000" w:rsidP="00EA1AC7">
        <w:pPr>
          <w:pStyle w:val="Piedepgina"/>
          <w:framePr w:wrap="none" w:vAnchor="text" w:hAnchor="margin" w:xAlign="right" w:y="1"/>
          <w:rPr>
            <w:rStyle w:val="Nmerodepgina"/>
            <w:rFonts w:asciiTheme="majorHAnsi" w:eastAsiaTheme="majorEastAsia" w:hAnsiTheme="majorHAnsi" w:cstheme="majorHAnsi"/>
            <w:sz w:val="22"/>
            <w:szCs w:val="22"/>
          </w:rPr>
        </w:pPr>
        <w:r w:rsidRPr="00EE7DEA">
          <w:rPr>
            <w:rStyle w:val="Nmerodepgina"/>
            <w:rFonts w:asciiTheme="majorHAnsi" w:eastAsiaTheme="majorEastAsia" w:hAnsiTheme="majorHAnsi" w:cstheme="majorHAnsi"/>
            <w:sz w:val="22"/>
            <w:szCs w:val="22"/>
          </w:rPr>
          <w:fldChar w:fldCharType="begin"/>
        </w:r>
        <w:r w:rsidRPr="00EE7DEA">
          <w:rPr>
            <w:rStyle w:val="Nmerodepgina"/>
            <w:rFonts w:asciiTheme="majorHAnsi" w:eastAsiaTheme="majorEastAsia" w:hAnsiTheme="majorHAnsi" w:cstheme="majorHAnsi"/>
            <w:sz w:val="22"/>
            <w:szCs w:val="22"/>
          </w:rPr>
          <w:instrText xml:space="preserve"> PAGE </w:instrText>
        </w:r>
        <w:r w:rsidRPr="00EE7DEA">
          <w:rPr>
            <w:rStyle w:val="Nmerodepgina"/>
            <w:rFonts w:asciiTheme="majorHAnsi" w:eastAsiaTheme="majorEastAsia" w:hAnsiTheme="majorHAnsi" w:cstheme="majorHAnsi"/>
            <w:sz w:val="22"/>
            <w:szCs w:val="22"/>
          </w:rPr>
          <w:fldChar w:fldCharType="separate"/>
        </w:r>
        <w:r w:rsidRPr="00EE7DEA">
          <w:rPr>
            <w:rStyle w:val="Nmerodepgina"/>
            <w:rFonts w:asciiTheme="majorHAnsi" w:eastAsiaTheme="majorEastAsia" w:hAnsiTheme="majorHAnsi" w:cstheme="majorHAnsi"/>
            <w:noProof/>
            <w:sz w:val="22"/>
            <w:szCs w:val="22"/>
          </w:rPr>
          <w:t>1</w:t>
        </w:r>
        <w:r w:rsidRPr="00EE7DEA">
          <w:rPr>
            <w:rStyle w:val="Nmerodepgina"/>
            <w:rFonts w:asciiTheme="majorHAnsi" w:eastAsiaTheme="majorEastAsia" w:hAnsiTheme="majorHAnsi" w:cstheme="majorHAnsi"/>
            <w:sz w:val="22"/>
            <w:szCs w:val="22"/>
          </w:rPr>
          <w:fldChar w:fldCharType="end"/>
        </w:r>
      </w:p>
    </w:sdtContent>
  </w:sdt>
  <w:p w14:paraId="4AECE081" w14:textId="77777777" w:rsidR="00647182" w:rsidRDefault="00647182" w:rsidP="00EE7D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DFD1" w14:textId="77777777" w:rsidR="00C330EB" w:rsidRDefault="00C330EB">
      <w:r>
        <w:separator/>
      </w:r>
    </w:p>
  </w:footnote>
  <w:footnote w:type="continuationSeparator" w:id="0">
    <w:p w14:paraId="20DA58E9" w14:textId="77777777" w:rsidR="00C330EB" w:rsidRDefault="00C3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A75F" w14:textId="77777777" w:rsidR="00647182" w:rsidRPr="00640273" w:rsidRDefault="00000000" w:rsidP="004D3893">
    <w:pPr>
      <w:widowControl w:val="0"/>
      <w:autoSpaceDE w:val="0"/>
      <w:autoSpaceDN w:val="0"/>
      <w:spacing w:line="367" w:lineRule="exact"/>
      <w:jc w:val="right"/>
      <w:rPr>
        <w:rFonts w:asciiTheme="majorHAnsi" w:hAnsiTheme="majorHAnsi" w:cstheme="majorHAnsi"/>
        <w:b/>
        <w:bCs/>
        <w:color w:val="0E2841" w:themeColor="text2"/>
        <w:sz w:val="32"/>
        <w:szCs w:val="3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216C06B" wp14:editId="0DE08DBC">
          <wp:simplePos x="0" y="0"/>
          <wp:positionH relativeFrom="page">
            <wp:posOffset>759655</wp:posOffset>
          </wp:positionH>
          <wp:positionV relativeFrom="page">
            <wp:posOffset>309489</wp:posOffset>
          </wp:positionV>
          <wp:extent cx="1543050" cy="655954"/>
          <wp:effectExtent l="0" t="0" r="0" b="0"/>
          <wp:wrapNone/>
          <wp:docPr id="1236667795" name="image1.png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033595" name="image1.png" descr="A picture containing text, sig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050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40273">
      <w:rPr>
        <w:rFonts w:asciiTheme="majorHAnsi" w:hAnsiTheme="majorHAnsi" w:cstheme="majorHAnsi"/>
        <w:b/>
        <w:bCs/>
        <w:sz w:val="32"/>
        <w:szCs w:val="32"/>
      </w:rPr>
      <w:t xml:space="preserve"> </w:t>
    </w:r>
    <w:r>
      <w:rPr>
        <w:rFonts w:ascii="Calibri Light" w:eastAsia="Calibri" w:hAnsi="Calibri" w:cs="Calibri"/>
        <w:color w:val="D53131"/>
        <w:sz w:val="34"/>
        <w:szCs w:val="22"/>
        <w:lang w:val="en-US"/>
      </w:rPr>
      <w:t>MAYO</w:t>
    </w:r>
    <w:r w:rsidRPr="004D3893">
      <w:rPr>
        <w:rFonts w:ascii="Calibri Light" w:eastAsia="Calibri" w:hAnsi="Calibri" w:cs="Calibri"/>
        <w:color w:val="D53131"/>
        <w:sz w:val="34"/>
        <w:szCs w:val="22"/>
        <w:lang w:val="en-US"/>
      </w:rPr>
      <w:t xml:space="preserve"> 202</w:t>
    </w:r>
    <w:r>
      <w:rPr>
        <w:rFonts w:ascii="Calibri Light" w:eastAsia="Calibri" w:hAnsi="Calibri" w:cs="Calibri"/>
        <w:color w:val="D53131"/>
        <w:sz w:val="34"/>
        <w:szCs w:val="22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7DC7"/>
    <w:multiLevelType w:val="hybridMultilevel"/>
    <w:tmpl w:val="D62AB7EA"/>
    <w:lvl w:ilvl="0" w:tplc="88188FDC">
      <w:start w:val="2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DF"/>
    <w:rsid w:val="00245FAA"/>
    <w:rsid w:val="003844C2"/>
    <w:rsid w:val="003F461D"/>
    <w:rsid w:val="00647182"/>
    <w:rsid w:val="00761296"/>
    <w:rsid w:val="00905207"/>
    <w:rsid w:val="00951959"/>
    <w:rsid w:val="00971227"/>
    <w:rsid w:val="009A0BDF"/>
    <w:rsid w:val="00A45758"/>
    <w:rsid w:val="00AA16BC"/>
    <w:rsid w:val="00C330EB"/>
    <w:rsid w:val="00FA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79D1"/>
  <w15:chartTrackingRefBased/>
  <w15:docId w15:val="{03CC24AB-B083-6C4F-9FF2-4A031B38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DF"/>
    <w:pPr>
      <w:spacing w:after="0" w:line="240" w:lineRule="auto"/>
    </w:pPr>
    <w:rPr>
      <w:rFonts w:ascii="Times New Roman" w:eastAsia="Times New Roman" w:hAnsi="Times New Roman" w:cs="Times New Roman"/>
      <w:kern w:val="0"/>
      <w:lang w:val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A0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0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0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0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0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0B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B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0B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B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BD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0BD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BDF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0BDF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BDF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0BDF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BDF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0BDF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BDF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9A0B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0BDF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0BDF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9A0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0BDF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9A0B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0B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BDF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9A0BDF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9A0BD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BDF"/>
    <w:rPr>
      <w:rFonts w:ascii="Times New Roman" w:eastAsia="Times New Roman" w:hAnsi="Times New Roman" w:cs="Times New Roman"/>
      <w:kern w:val="0"/>
      <w:lang w:val="ca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9A0BDF"/>
  </w:style>
  <w:style w:type="paragraph" w:styleId="Textoindependiente">
    <w:name w:val="Body Text"/>
    <w:basedOn w:val="Normal"/>
    <w:link w:val="TextoindependienteCar"/>
    <w:uiPriority w:val="1"/>
    <w:qFormat/>
    <w:rsid w:val="009A0BDF"/>
    <w:pPr>
      <w:widowControl w:val="0"/>
      <w:autoSpaceDE w:val="0"/>
      <w:autoSpaceDN w:val="0"/>
    </w:pPr>
    <w:rPr>
      <w:rFonts w:ascii="Calibri" w:eastAsia="Calibri" w:hAnsi="Calibri" w:cs="Calibri"/>
      <w:sz w:val="46"/>
      <w:szCs w:val="4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0BDF"/>
    <w:rPr>
      <w:rFonts w:ascii="Calibri" w:eastAsia="Calibri" w:hAnsi="Calibri" w:cs="Calibri"/>
      <w:kern w:val="0"/>
      <w:sz w:val="46"/>
      <w:szCs w:val="4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2090</Words>
  <Characters>11500</Characters>
  <Application>Microsoft Office Word</Application>
  <DocSecurity>0</DocSecurity>
  <Lines>95</Lines>
  <Paragraphs>27</Paragraphs>
  <ScaleCrop>false</ScaleCrop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Hernández</dc:creator>
  <cp:keywords/>
  <dc:description/>
  <cp:lastModifiedBy>Ángel Hernández</cp:lastModifiedBy>
  <cp:revision>4</cp:revision>
  <dcterms:created xsi:type="dcterms:W3CDTF">2024-05-19T12:43:00Z</dcterms:created>
  <dcterms:modified xsi:type="dcterms:W3CDTF">2024-05-22T11:49:00Z</dcterms:modified>
</cp:coreProperties>
</file>